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96" w:rsidRDefault="006E7E96" w:rsidP="006E7E96">
      <w:pPr>
        <w:tabs>
          <w:tab w:val="right" w:pos="14741"/>
        </w:tabs>
        <w:spacing w:after="0"/>
        <w:ind w:left="-720" w:right="-78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2744E">
        <w:rPr>
          <w:rFonts w:ascii="Times New Roman" w:hAnsi="Times New Roman" w:cs="Times New Roman"/>
          <w:noProof/>
        </w:rPr>
        <w:t>Утверждаю:</w:t>
      </w:r>
    </w:p>
    <w:p w:rsidR="006E7E96" w:rsidRPr="00E2744E" w:rsidRDefault="006E7E96" w:rsidP="006E7E96">
      <w:pPr>
        <w:tabs>
          <w:tab w:val="right" w:pos="14741"/>
        </w:tabs>
        <w:spacing w:after="0"/>
        <w:ind w:left="-720" w:right="-7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Директор БМАОУ ООШ № 30</w:t>
      </w:r>
      <w:r w:rsidRPr="00E2744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6E7E96" w:rsidRPr="00E2744E" w:rsidRDefault="006E7E96" w:rsidP="006E7E96">
      <w:pPr>
        <w:spacing w:after="0"/>
        <w:ind w:left="10915" w:right="-7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</w:t>
      </w:r>
      <w:r w:rsidRPr="00E2744E">
        <w:rPr>
          <w:rFonts w:ascii="Times New Roman" w:eastAsia="Times New Roman" w:hAnsi="Times New Roman" w:cs="Times New Roman"/>
          <w:sz w:val="24"/>
        </w:rPr>
        <w:t>Григорьев Ю.И.</w:t>
      </w:r>
    </w:p>
    <w:p w:rsidR="006E7E96" w:rsidRPr="00E2744E" w:rsidRDefault="006E7E96" w:rsidP="006E7E96">
      <w:pPr>
        <w:spacing w:after="0"/>
        <w:ind w:left="10915" w:right="-7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</w:t>
      </w:r>
      <w:r w:rsidRPr="00E2744E">
        <w:rPr>
          <w:rFonts w:ascii="Times New Roman" w:eastAsia="Times New Roman" w:hAnsi="Times New Roman" w:cs="Times New Roman"/>
          <w:sz w:val="24"/>
        </w:rPr>
        <w:t>риказ</w:t>
      </w:r>
      <w:r>
        <w:rPr>
          <w:rFonts w:ascii="Times New Roman" w:eastAsia="Times New Roman" w:hAnsi="Times New Roman" w:cs="Times New Roman"/>
          <w:sz w:val="24"/>
        </w:rPr>
        <w:t xml:space="preserve"> № 48 от 07.09.2021</w:t>
      </w:r>
    </w:p>
    <w:p w:rsidR="006E7E96" w:rsidRDefault="006E7E96" w:rsidP="006E7E96">
      <w:pPr>
        <w:spacing w:after="0"/>
        <w:ind w:left="14681" w:right="-78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E7E96" w:rsidRDefault="006E7E96" w:rsidP="006E7E96">
      <w:pPr>
        <w:spacing w:after="0"/>
        <w:ind w:left="14681" w:right="-78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E96" w:rsidRDefault="006E7E96" w:rsidP="006E7E96">
      <w:pPr>
        <w:spacing w:after="0"/>
        <w:ind w:left="142" w:right="-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БМАОУ ООШ № 30,</w:t>
      </w:r>
    </w:p>
    <w:p w:rsidR="006E7E96" w:rsidRDefault="006E7E96" w:rsidP="006E7E96">
      <w:pPr>
        <w:spacing w:after="0"/>
        <w:ind w:left="142" w:right="-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направленных на формирование и оценку функциональной грамотности учащихся, </w:t>
      </w:r>
    </w:p>
    <w:p w:rsidR="006E7E96" w:rsidRDefault="006E7E96" w:rsidP="006E7E96">
      <w:pPr>
        <w:spacing w:after="0"/>
        <w:ind w:left="142" w:right="-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 – 2022 учебный год</w:t>
      </w:r>
    </w:p>
    <w:p w:rsidR="006E7E96" w:rsidRDefault="006E7E96" w:rsidP="006E7E96">
      <w:pPr>
        <w:spacing w:after="0"/>
        <w:ind w:left="14681" w:right="-78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E96" w:rsidRPr="00676897" w:rsidRDefault="006E7E96" w:rsidP="006E7E96">
      <w:pPr>
        <w:spacing w:after="16" w:line="269" w:lineRule="auto"/>
        <w:ind w:left="1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формирования функциональной грамотности </w:t>
      </w:r>
    </w:p>
    <w:p w:rsidR="006E7E96" w:rsidRPr="00E2744E" w:rsidRDefault="006E7E96" w:rsidP="006E7E96">
      <w:pPr>
        <w:spacing w:after="16" w:line="269" w:lineRule="auto"/>
        <w:ind w:left="1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Изучить теоретические аспекты процесса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Выявить возможности активизации межпредметных связей как условия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Выявить профессиональные затруднения педагога в организации процесса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Повысить квалификацию педагогических кадров в вопросах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механизмы для реализации системы мер по формированию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 учебно-методического комплекса для развития функцио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нальной грамотности обучающихся</w:t>
      </w: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E96" w:rsidRPr="00E2744E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технологии преподавания для развития функциональной грамотности обучающихся. </w:t>
      </w:r>
    </w:p>
    <w:p w:rsidR="006E7E96" w:rsidRDefault="006E7E96" w:rsidP="006E7E96">
      <w:pPr>
        <w:numPr>
          <w:ilvl w:val="0"/>
          <w:numId w:val="1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Пополнить и актуализировать банк заданий для формирования функциональной грамотности обучающихся. </w:t>
      </w:r>
    </w:p>
    <w:p w:rsidR="006E7E96" w:rsidRPr="00E2744E" w:rsidRDefault="006E7E96" w:rsidP="006E7E96">
      <w:pPr>
        <w:spacing w:after="16" w:line="269" w:lineRule="auto"/>
        <w:ind w:right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4E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E96" w:rsidRPr="00E2744E" w:rsidRDefault="006E7E96" w:rsidP="006E7E96">
      <w:pPr>
        <w:numPr>
          <w:ilvl w:val="0"/>
          <w:numId w:val="2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Разработка школьной модели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2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2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Создание банка заданий для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2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профессиональной компетентности педагогов по вопросу формирования функциональной грамотности обучающихся. </w:t>
      </w:r>
    </w:p>
    <w:p w:rsidR="006E7E96" w:rsidRPr="00E2744E" w:rsidRDefault="006E7E96" w:rsidP="006E7E96">
      <w:pPr>
        <w:numPr>
          <w:ilvl w:val="0"/>
          <w:numId w:val="2"/>
        </w:numPr>
        <w:spacing w:after="16" w:line="269" w:lineRule="auto"/>
        <w:ind w:right="878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4E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образования. </w:t>
      </w:r>
    </w:p>
    <w:p w:rsidR="006E7E96" w:rsidRPr="00676897" w:rsidRDefault="006E7E96" w:rsidP="006E7E96">
      <w:pPr>
        <w:spacing w:after="0"/>
        <w:ind w:right="-7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E96" w:rsidRDefault="006E7E96" w:rsidP="006E7E96">
      <w:pPr>
        <w:spacing w:after="0"/>
        <w:ind w:right="-7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E96" w:rsidRPr="00676897" w:rsidRDefault="006E7E96" w:rsidP="006E7E96">
      <w:pPr>
        <w:spacing w:after="0"/>
        <w:ind w:right="-7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E96" w:rsidRDefault="006E7E96" w:rsidP="006E7E96">
      <w:pPr>
        <w:spacing w:after="0"/>
        <w:ind w:left="14681" w:right="-78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072" w:type="dxa"/>
        <w:tblInd w:w="-934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60"/>
        <w:gridCol w:w="4088"/>
        <w:gridCol w:w="2270"/>
        <w:gridCol w:w="4191"/>
        <w:gridCol w:w="3663"/>
      </w:tblGrid>
      <w:tr w:rsidR="006E7E96" w:rsidTr="00644019">
        <w:trPr>
          <w:trHeight w:val="36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№п/п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tabs>
                <w:tab w:val="center" w:pos="2232"/>
                <w:tab w:val="right" w:pos="4030"/>
              </w:tabs>
              <w:spacing w:after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9" w:line="31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6E7E96" w:rsidTr="00644019">
        <w:trPr>
          <w:trHeight w:val="369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pPr>
              <w:spacing w:after="159" w:line="313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Направление 1. Организационное, информационное обеспечение и управление формированием функциональной грамотности обучающихся</w:t>
            </w:r>
          </w:p>
        </w:tc>
      </w:tr>
      <w:tr w:rsidR="006E7E96" w:rsidTr="00644019">
        <w:trPr>
          <w:trHeight w:val="111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школьного плана по формированию функциональной грамотности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tabs>
                <w:tab w:val="center" w:pos="2232"/>
                <w:tab w:val="right" w:pos="4030"/>
              </w:tabs>
              <w:spacing w:after="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 школьный план, определены ответственные лица по вопросам формирования функциональной грамотности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9" w:line="313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</w:t>
            </w:r>
          </w:p>
        </w:tc>
      </w:tr>
      <w:tr w:rsidR="006E7E96" w:rsidTr="00644019">
        <w:trPr>
          <w:trHeight w:val="8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Создание  раздела по вопросам формирования функциональной грамотности на сайте школы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декабрь 2021 года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tabs>
                <w:tab w:val="center" w:pos="2232"/>
                <w:tab w:val="right" w:pos="4030"/>
              </w:tabs>
              <w:spacing w:after="63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  <w:r>
              <w:rPr>
                <w:rFonts w:ascii="Times New Roman" w:eastAsia="Times New Roman" w:hAnsi="Times New Roman" w:cs="Times New Roman"/>
              </w:rPr>
              <w:tab/>
              <w:t>раздел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создан,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информация обновляется регулярно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9" w:line="31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7E96" w:rsidTr="00644019">
        <w:trPr>
          <w:trHeight w:val="138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родительских собраний по вопросам формирования функциональной грамотности для родителей (законных представителей) обучающихся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ноябрь 2021 года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Родительское собрание для родителей (законных представителей) обучающихся ОУ проведены. Родители (законные представители) обучающихся ознакомлены с вопросами формирования функциональной грамотности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7E96" w:rsidTr="00644019">
        <w:trPr>
          <w:trHeight w:val="138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в просветительских и обучающих мероприятиях по финансовой грамотности в различных форматах для детей и взрослых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сентябрь 2021 года – июнь 2022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Организовано участие обучающихся и их родителей (законных представителей) в просветительских мероприятиях. Участники ознакомлены с вопросами формирования финансовой грамотности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9" w:line="31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Учитель истории, обществознания , основ финансовой грамотности</w:t>
            </w:r>
          </w:p>
        </w:tc>
      </w:tr>
      <w:tr w:rsidR="006E7E96" w:rsidTr="00644019">
        <w:trPr>
          <w:trHeight w:val="24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208" w:line="291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реализации плана мероприятий, направленных на формирование и оценку функциональной грамотности обучающихся школы, на 2021-2022 учебный год. Обсуждение результатов на августовском педагогическом совете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Июнь, август 2022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tabs>
                <w:tab w:val="center" w:pos="921"/>
                <w:tab w:val="center" w:pos="1935"/>
                <w:tab w:val="right" w:pos="4030"/>
              </w:tabs>
              <w:spacing w:after="65"/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итогам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анализа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сформирована </w:t>
            </w:r>
          </w:p>
          <w:p w:rsidR="006E7E96" w:rsidRDefault="006E7E96" w:rsidP="00644019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аналитическая записка; разработан план мероприятий, направленных на формирование и оценку функциональной грамотности обучающихся общеобразовательных организаций, на 2022-2023 учебный год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99" w:line="31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6E7E96" w:rsidRDefault="006E7E96" w:rsidP="00644019"/>
        </w:tc>
      </w:tr>
      <w:tr w:rsidR="006E7E96" w:rsidTr="00644019">
        <w:trPr>
          <w:trHeight w:val="178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42" w:line="273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Освещение на официальном сайте школы хода реализации школьного плана мероприятий, направленных на формирование и оценку функциональной грамотности обучающихся, и его результатов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размещена на официальном сайте школы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8" w:line="31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E7E96" w:rsidRDefault="006E7E96" w:rsidP="006E7E96">
      <w:pPr>
        <w:spacing w:after="0"/>
        <w:ind w:left="-1440" w:right="15398"/>
      </w:pPr>
    </w:p>
    <w:tbl>
      <w:tblPr>
        <w:tblStyle w:val="TableGrid"/>
        <w:tblW w:w="15072" w:type="dxa"/>
        <w:tblInd w:w="-934" w:type="dxa"/>
        <w:tblCellMar>
          <w:top w:w="7" w:type="dxa"/>
          <w:left w:w="108" w:type="dxa"/>
          <w:bottom w:w="7" w:type="dxa"/>
          <w:right w:w="48" w:type="dxa"/>
        </w:tblCellMar>
        <w:tblLook w:val="04A0" w:firstRow="1" w:lastRow="0" w:firstColumn="1" w:lastColumn="0" w:noHBand="0" w:noVBand="1"/>
      </w:tblPr>
      <w:tblGrid>
        <w:gridCol w:w="859"/>
        <w:gridCol w:w="4088"/>
        <w:gridCol w:w="2270"/>
        <w:gridCol w:w="4191"/>
        <w:gridCol w:w="3664"/>
      </w:tblGrid>
      <w:tr w:rsidR="006E7E96" w:rsidTr="00644019">
        <w:trPr>
          <w:trHeight w:val="264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Направление 2. Методическое сопровождение педагогов по вопросам формирования функциональной грамотности обучающихся </w:t>
            </w:r>
          </w:p>
        </w:tc>
      </w:tr>
      <w:tr w:rsidR="006E7E96" w:rsidTr="00644019">
        <w:trPr>
          <w:trHeight w:val="203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региональных методических вебинарах/семинарах по вопросам внедрения в учебный процесс банка заданий для оценки функциональной грамотности (читательская, математическая, естественно-научная, финансовая грамотности, креативное мышление, глобальные компетенции)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В течение 2021-2022 учебного года 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Организовано участие в методических вебинарах/семинарах.  </w:t>
            </w:r>
          </w:p>
          <w:p w:rsidR="006E7E96" w:rsidRDefault="006E7E96" w:rsidP="0064401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Участники ознакомлены с вариантами включения заданий для оценки функциональной грамотности в учебные занятия, мастер-классы.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" w:line="276" w:lineRule="auto"/>
              <w:ind w:left="24" w:right="3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Учителя-предметники </w:t>
            </w:r>
          </w:p>
        </w:tc>
      </w:tr>
      <w:tr w:rsidR="006E7E96" w:rsidTr="00644019">
        <w:trPr>
          <w:trHeight w:val="152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Организация участия в региональных и муниципальных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конкурсных мероприятиях,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направленных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формирование финансовой грамотности детей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Организовано участие обучающихся в региональных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федеральных конкурсных мероприятиях, направленных 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финансовой грамотности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line="280" w:lineRule="auto"/>
              <w:ind w:left="24" w:right="3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6E7E96" w:rsidRDefault="006E7E96" w:rsidP="00644019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6E7E96" w:rsidTr="00644019">
        <w:trPr>
          <w:trHeight w:val="286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3. Повышение квалификации по вопросам формирования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7E96" w:rsidTr="00644019">
        <w:trPr>
          <w:trHeight w:val="146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31" w:line="23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курсах по теме «Формирование и оценка функциональной грамотности учителя в условиях общеобразовательной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организации»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56" w:line="273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Организовано участие педагогов в курсах по теме «Формирование и оценка функциональной грамотности учителя в условиях общеобразовательной организации»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</w:tr>
      <w:tr w:rsidR="006E7E96" w:rsidTr="00644019">
        <w:trPr>
          <w:trHeight w:val="286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color w:val="3C4343"/>
                <w:sz w:val="24"/>
              </w:rPr>
              <w:t>Направление 4. Оценка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7E96" w:rsidTr="00644019">
        <w:trPr>
          <w:trHeight w:val="55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4.1.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5" w:line="25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всероссийских диагностических работах  по оценке сформированности  функциональной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>г</w:t>
            </w:r>
            <w:r w:rsidR="003B5E03">
              <w:rPr>
                <w:rFonts w:ascii="Times New Roman" w:eastAsia="Times New Roman" w:hAnsi="Times New Roman" w:cs="Times New Roman"/>
              </w:rPr>
              <w:t xml:space="preserve">рамотности </w:t>
            </w:r>
          </w:p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3B5E03" w:rsidP="00644019">
            <w:r>
              <w:rPr>
                <w:rFonts w:ascii="Times New Roman" w:eastAsia="Times New Roman" w:hAnsi="Times New Roman" w:cs="Times New Roman"/>
              </w:rPr>
              <w:t>Согласно графика оценочных процедур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3B5E03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Проведены всероссийские диагностические работы по оценке сформированности естественнонаучной грамо</w:t>
            </w:r>
            <w:r w:rsidR="003B5E03">
              <w:rPr>
                <w:rFonts w:ascii="Times New Roman" w:eastAsia="Times New Roman" w:hAnsi="Times New Roman" w:cs="Times New Roman"/>
              </w:rPr>
              <w:t xml:space="preserve">тности и критического мышления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. Получены данные об уровне естественнонаучной грамотности и критического мышления, освоении основных групп данных умений, достижениях и дефицитах для каждого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pPr>
              <w:spacing w:after="19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</w:tc>
      </w:tr>
      <w:tr w:rsidR="006E7E96" w:rsidTr="00644019">
        <w:tblPrEx>
          <w:tblCellMar>
            <w:top w:w="8" w:type="dxa"/>
            <w:bottom w:w="0" w:type="dxa"/>
            <w:right w:w="53" w:type="dxa"/>
          </w:tblCellMar>
        </w:tblPrEx>
        <w:trPr>
          <w:trHeight w:val="25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/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>
            <w:r>
              <w:rPr>
                <w:rFonts w:ascii="Times New Roman" w:eastAsia="Times New Roman" w:hAnsi="Times New Roman" w:cs="Times New Roman"/>
              </w:rPr>
              <w:t xml:space="preserve">ученика, класса, школы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96" w:rsidRDefault="006E7E96" w:rsidP="00644019"/>
        </w:tc>
      </w:tr>
    </w:tbl>
    <w:p w:rsidR="006E7E96" w:rsidRDefault="006E7E96" w:rsidP="006E7E96">
      <w:pPr>
        <w:sectPr w:rsidR="006E7E96">
          <w:pgSz w:w="16838" w:h="11906" w:orient="landscape"/>
          <w:pgMar w:top="720" w:right="1440" w:bottom="445" w:left="1440" w:header="720" w:footer="720" w:gutter="0"/>
          <w:cols w:space="720"/>
        </w:sectPr>
      </w:pPr>
    </w:p>
    <w:p w:rsidR="001907F4" w:rsidRPr="007A5BE6" w:rsidRDefault="001907F4" w:rsidP="001907F4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читательской грамотности </w:t>
      </w:r>
    </w:p>
    <w:p w:rsidR="001907F4" w:rsidRPr="007A5BE6" w:rsidRDefault="001907F4" w:rsidP="001907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840"/>
        <w:gridCol w:w="3374"/>
        <w:gridCol w:w="2806"/>
      </w:tblGrid>
      <w:tr w:rsidR="001907F4" w:rsidRPr="007A5BE6" w:rsidTr="007A5BE6">
        <w:trPr>
          <w:trHeight w:val="531"/>
        </w:trPr>
        <w:tc>
          <w:tcPr>
            <w:tcW w:w="534" w:type="dxa"/>
          </w:tcPr>
          <w:p w:rsidR="001907F4" w:rsidRPr="007A5BE6" w:rsidRDefault="007A5BE6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ержание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7F4" w:rsidRPr="007A5BE6" w:rsidTr="00644019">
        <w:trPr>
          <w:trHeight w:val="528"/>
        </w:trPr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Стартовая диагностика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F4" w:rsidRPr="007A5BE6" w:rsidTr="00644019">
        <w:trPr>
          <w:trHeight w:val="846"/>
        </w:trPr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1907F4" w:rsidRPr="007A5BE6" w:rsidRDefault="001907F4" w:rsidP="007A5BE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1907F4" w:rsidRPr="007A5BE6" w:rsidRDefault="001907F4" w:rsidP="007A5BE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1907F4" w:rsidRPr="007A5BE6" w:rsidRDefault="001907F4" w:rsidP="007A5BE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читательской грамотности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на уроках и во внеурочной системе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B5E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="003B5E03">
              <w:rPr>
                <w:rFonts w:ascii="Times New Roman" w:hAnsi="Times New Roman" w:cs="Times New Roman"/>
                <w:sz w:val="24"/>
                <w:szCs w:val="24"/>
              </w:rPr>
              <w:t>, зам.директора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1907F4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A5BE6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1907F4" w:rsidTr="00644019">
        <w:trPr>
          <w:trHeight w:val="419"/>
        </w:trPr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3402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1907F4" w:rsidRDefault="001907F4" w:rsidP="007A5BE6">
      <w:pPr>
        <w:tabs>
          <w:tab w:val="left" w:pos="2228"/>
        </w:tabs>
        <w:spacing w:line="276" w:lineRule="auto"/>
        <w:rPr>
          <w:sz w:val="28"/>
          <w:szCs w:val="28"/>
        </w:rPr>
      </w:pPr>
    </w:p>
    <w:p w:rsidR="001907F4" w:rsidRDefault="001907F4" w:rsidP="007A5BE6">
      <w:pPr>
        <w:tabs>
          <w:tab w:val="left" w:pos="2228"/>
        </w:tabs>
        <w:spacing w:line="276" w:lineRule="auto"/>
        <w:jc w:val="center"/>
        <w:rPr>
          <w:b/>
          <w:sz w:val="24"/>
          <w:szCs w:val="24"/>
        </w:rPr>
      </w:pPr>
    </w:p>
    <w:p w:rsidR="001907F4" w:rsidRDefault="001907F4" w:rsidP="001907F4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1907F4" w:rsidRDefault="001907F4" w:rsidP="001907F4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1907F4" w:rsidRPr="007A5BE6" w:rsidRDefault="001907F4" w:rsidP="001907F4">
      <w:pPr>
        <w:tabs>
          <w:tab w:val="left" w:pos="2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F4" w:rsidRPr="007A5BE6" w:rsidRDefault="001907F4" w:rsidP="001907F4">
      <w:pPr>
        <w:tabs>
          <w:tab w:val="left" w:pos="2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E6">
        <w:rPr>
          <w:rFonts w:ascii="Times New Roman" w:hAnsi="Times New Roman" w:cs="Times New Roman"/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04"/>
        <w:gridCol w:w="3515"/>
        <w:gridCol w:w="2807"/>
      </w:tblGrid>
      <w:tr w:rsidR="007A5BE6" w:rsidRPr="007A5BE6" w:rsidTr="00644019">
        <w:tc>
          <w:tcPr>
            <w:tcW w:w="534" w:type="dxa"/>
          </w:tcPr>
          <w:p w:rsidR="001907F4" w:rsidRPr="007A5BE6" w:rsidRDefault="007A5BE6" w:rsidP="00644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5BE6" w:rsidRPr="007A5BE6" w:rsidTr="00644019">
        <w:trPr>
          <w:trHeight w:val="211"/>
        </w:trPr>
        <w:tc>
          <w:tcPr>
            <w:tcW w:w="534" w:type="dxa"/>
          </w:tcPr>
          <w:p w:rsidR="001907F4" w:rsidRPr="007A5BE6" w:rsidRDefault="001907F4" w:rsidP="0064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907F4" w:rsidRPr="007A5BE6" w:rsidRDefault="001907F4" w:rsidP="00644019">
            <w:pPr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907F4" w:rsidRPr="007A5BE6" w:rsidRDefault="007A5BE6" w:rsidP="0064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</w:p>
        </w:tc>
        <w:tc>
          <w:tcPr>
            <w:tcW w:w="2835" w:type="dxa"/>
          </w:tcPr>
          <w:p w:rsidR="001907F4" w:rsidRPr="007A5BE6" w:rsidRDefault="007A5BE6" w:rsidP="0064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BE6" w:rsidRPr="007A5BE6" w:rsidTr="00644019">
        <w:trPr>
          <w:trHeight w:val="621"/>
        </w:trPr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5BE6" w:rsidRPr="007A5BE6" w:rsidTr="007A5BE6">
        <w:trPr>
          <w:trHeight w:val="511"/>
        </w:trPr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907F4" w:rsidRPr="007A5BE6" w:rsidRDefault="007A5BE6" w:rsidP="007A5B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Методический совещание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«Функциональная грамотность</w:t>
            </w:r>
            <w:r w:rsidR="001907F4" w:rsidRPr="007A5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креативного  мышления»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5BE6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  <w:p w:rsidR="001907F4" w:rsidRPr="007A5BE6" w:rsidRDefault="001907F4" w:rsidP="007A5BE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7A5BE6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E6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креативного мышления у обучающихся</w:t>
            </w:r>
          </w:p>
        </w:tc>
        <w:tc>
          <w:tcPr>
            <w:tcW w:w="3544" w:type="dxa"/>
          </w:tcPr>
          <w:p w:rsidR="001907F4" w:rsidRPr="007A5BE6" w:rsidRDefault="007A5BE6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1907F4" w:rsidRPr="007A5BE6" w:rsidRDefault="001907F4" w:rsidP="001907F4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7F4" w:rsidRDefault="001907F4" w:rsidP="001907F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7A5BE6" w:rsidRDefault="007A5BE6" w:rsidP="001907F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7A5BE6" w:rsidRDefault="007A5BE6" w:rsidP="001907F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7A5BE6" w:rsidRDefault="007A5BE6" w:rsidP="001907F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7A5BE6" w:rsidRDefault="007A5BE6" w:rsidP="001907F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1907F4" w:rsidRPr="007A5BE6" w:rsidRDefault="001907F4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699"/>
        <w:gridCol w:w="3513"/>
        <w:gridCol w:w="2808"/>
      </w:tblGrid>
      <w:tr w:rsidR="001907F4" w:rsidRPr="007A5BE6" w:rsidTr="00644019">
        <w:tc>
          <w:tcPr>
            <w:tcW w:w="534" w:type="dxa"/>
          </w:tcPr>
          <w:p w:rsidR="001907F4" w:rsidRPr="007A5BE6" w:rsidRDefault="007A5BE6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7F4" w:rsidRPr="007A5BE6" w:rsidTr="00644019">
        <w:trPr>
          <w:trHeight w:val="265"/>
        </w:trPr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07F4" w:rsidRPr="007A5BE6" w:rsidTr="00644019">
        <w:trPr>
          <w:trHeight w:val="832"/>
        </w:trPr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 час  "Что такое финансовая грамотность?"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 час   "Секреты финансовой стабильности".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 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финансовой грамотности у обучающихся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E6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  <w:tr w:rsidR="001907F4" w:rsidRPr="007A5BE6" w:rsidTr="00644019">
        <w:tc>
          <w:tcPr>
            <w:tcW w:w="53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Внеурочная деятельность "Финансовая  грамотности"</w:t>
            </w:r>
          </w:p>
        </w:tc>
        <w:tc>
          <w:tcPr>
            <w:tcW w:w="3544" w:type="dxa"/>
          </w:tcPr>
          <w:p w:rsidR="001907F4" w:rsidRPr="007A5BE6" w:rsidRDefault="007A5BE6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1907F4" w:rsidRDefault="001907F4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6" w:rsidRPr="007A5BE6" w:rsidRDefault="007A5BE6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F4" w:rsidRPr="007A5BE6" w:rsidRDefault="001907F4" w:rsidP="007A5BE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E6">
        <w:rPr>
          <w:rFonts w:ascii="Times New Roman" w:hAnsi="Times New Roman" w:cs="Times New Roman"/>
          <w:b/>
          <w:sz w:val="24"/>
          <w:szCs w:val="24"/>
        </w:rPr>
        <w:t xml:space="preserve">Формирование математической грамотности </w:t>
      </w:r>
    </w:p>
    <w:p w:rsidR="001907F4" w:rsidRPr="007A5BE6" w:rsidRDefault="001907F4" w:rsidP="007A5BE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0"/>
        <w:gridCol w:w="7522"/>
        <w:gridCol w:w="3515"/>
        <w:gridCol w:w="2807"/>
      </w:tblGrid>
      <w:tr w:rsidR="003B36F9" w:rsidRPr="007A5BE6" w:rsidTr="00644019">
        <w:tc>
          <w:tcPr>
            <w:tcW w:w="754" w:type="dxa"/>
          </w:tcPr>
          <w:p w:rsidR="001907F4" w:rsidRPr="007A5BE6" w:rsidRDefault="007A5BE6" w:rsidP="007A5B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0" w:type="dxa"/>
          </w:tcPr>
          <w:p w:rsidR="001907F4" w:rsidRPr="007A5BE6" w:rsidRDefault="001907F4" w:rsidP="003B36F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1907F4" w:rsidRPr="007A5BE6" w:rsidRDefault="001907F4" w:rsidP="003B36F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1907F4" w:rsidRPr="007A5BE6" w:rsidRDefault="001907F4" w:rsidP="003B36F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36F9" w:rsidRPr="007A5BE6" w:rsidTr="00644019">
        <w:tc>
          <w:tcPr>
            <w:tcW w:w="75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907F4" w:rsidRPr="007A5BE6" w:rsidRDefault="003B36F9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36F9" w:rsidRPr="007A5BE6" w:rsidTr="00644019">
        <w:tc>
          <w:tcPr>
            <w:tcW w:w="754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07F4" w:rsidRPr="007A5BE6" w:rsidRDefault="003B36F9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B36F9" w:rsidRPr="007A5BE6" w:rsidTr="00644019">
        <w:tc>
          <w:tcPr>
            <w:tcW w:w="754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07F4" w:rsidRPr="007A5BE6" w:rsidRDefault="003B36F9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F9" w:rsidRPr="007A5BE6" w:rsidTr="00644019">
        <w:tc>
          <w:tcPr>
            <w:tcW w:w="754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F9" w:rsidRPr="007A5BE6" w:rsidTr="00644019">
        <w:trPr>
          <w:trHeight w:val="96"/>
        </w:trPr>
        <w:tc>
          <w:tcPr>
            <w:tcW w:w="754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3B36F9" w:rsidRPr="007A5BE6" w:rsidTr="00644019">
        <w:tc>
          <w:tcPr>
            <w:tcW w:w="754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математической грамотности у обучающихся</w:t>
            </w:r>
          </w:p>
        </w:tc>
        <w:tc>
          <w:tcPr>
            <w:tcW w:w="3544" w:type="dxa"/>
          </w:tcPr>
          <w:p w:rsidR="001907F4" w:rsidRPr="007A5BE6" w:rsidRDefault="001907F4" w:rsidP="007A5B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7A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7A5BE6" w:rsidRDefault="001907F4" w:rsidP="007A5BE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6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1907F4" w:rsidRPr="007A5BE6" w:rsidRDefault="001907F4" w:rsidP="007A5BE6">
      <w:pPr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F4" w:rsidRDefault="001907F4" w:rsidP="001907F4">
      <w:pPr>
        <w:adjustRightInd w:val="0"/>
        <w:jc w:val="center"/>
        <w:rPr>
          <w:b/>
          <w:bCs/>
          <w:sz w:val="24"/>
          <w:szCs w:val="24"/>
        </w:rPr>
      </w:pPr>
    </w:p>
    <w:p w:rsidR="001907F4" w:rsidRDefault="001907F4" w:rsidP="001907F4">
      <w:pPr>
        <w:adjustRightInd w:val="0"/>
        <w:jc w:val="center"/>
        <w:rPr>
          <w:b/>
          <w:bCs/>
          <w:sz w:val="24"/>
          <w:szCs w:val="24"/>
        </w:rPr>
      </w:pPr>
    </w:p>
    <w:p w:rsidR="001907F4" w:rsidRDefault="001907F4" w:rsidP="001907F4">
      <w:pPr>
        <w:adjustRightInd w:val="0"/>
        <w:jc w:val="center"/>
        <w:rPr>
          <w:b/>
          <w:bCs/>
          <w:sz w:val="24"/>
          <w:szCs w:val="24"/>
        </w:rPr>
      </w:pPr>
    </w:p>
    <w:p w:rsidR="001907F4" w:rsidRDefault="001907F4" w:rsidP="003B36F9">
      <w:pPr>
        <w:adjustRightInd w:val="0"/>
        <w:rPr>
          <w:b/>
          <w:bCs/>
          <w:sz w:val="24"/>
          <w:szCs w:val="24"/>
        </w:rPr>
      </w:pPr>
    </w:p>
    <w:p w:rsidR="001907F4" w:rsidRPr="003B36F9" w:rsidRDefault="001907F4" w:rsidP="001907F4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6F9">
        <w:rPr>
          <w:rFonts w:ascii="Times New Roman" w:hAnsi="Times New Roman" w:cs="Times New Roman"/>
          <w:b/>
          <w:bCs/>
          <w:sz w:val="24"/>
          <w:szCs w:val="24"/>
        </w:rPr>
        <w:t>Формирование естественнонаучной грамотности</w:t>
      </w:r>
    </w:p>
    <w:p w:rsidR="001907F4" w:rsidRPr="003B36F9" w:rsidRDefault="001907F4" w:rsidP="001907F4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7229"/>
        <w:gridCol w:w="3515"/>
        <w:gridCol w:w="2806"/>
      </w:tblGrid>
      <w:tr w:rsidR="001907F4" w:rsidRPr="003B36F9" w:rsidTr="00644019">
        <w:tc>
          <w:tcPr>
            <w:tcW w:w="1018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</w:rPr>
              <w:t>№ п/п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7F4" w:rsidRPr="003B36F9" w:rsidTr="00644019">
        <w:tc>
          <w:tcPr>
            <w:tcW w:w="1018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7F4"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4"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7F4" w:rsidRPr="003B36F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7F4" w:rsidRPr="003B36F9" w:rsidTr="00644019">
        <w:tc>
          <w:tcPr>
            <w:tcW w:w="1018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="003B36F9">
              <w:rPr>
                <w:rFonts w:ascii="Times New Roman" w:hAnsi="Times New Roman" w:cs="Times New Roman"/>
                <w:sz w:val="24"/>
                <w:szCs w:val="24"/>
              </w:rPr>
              <w:t>, зам.директора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07F4" w:rsidRPr="003B36F9" w:rsidTr="00644019">
        <w:tc>
          <w:tcPr>
            <w:tcW w:w="1018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естественнонаучной  грамотности;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  <w:p w:rsidR="001907F4" w:rsidRPr="003B36F9" w:rsidRDefault="001907F4" w:rsidP="003B36F9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1907F4" w:rsidRPr="003B36F9" w:rsidTr="00644019">
        <w:tc>
          <w:tcPr>
            <w:tcW w:w="1018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F4" w:rsidRPr="003B36F9" w:rsidTr="00644019">
        <w:tc>
          <w:tcPr>
            <w:tcW w:w="1018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естественнонаучной  грамотности у обучающихся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1907F4" w:rsidRPr="003B36F9" w:rsidRDefault="001907F4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1907F4" w:rsidRDefault="001907F4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B36F9" w:rsidRPr="003B36F9" w:rsidRDefault="003B36F9" w:rsidP="001907F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1907F4" w:rsidRPr="003B36F9" w:rsidRDefault="001907F4" w:rsidP="003B36F9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глобальных компетенций </w:t>
      </w:r>
    </w:p>
    <w:p w:rsidR="001907F4" w:rsidRPr="003B36F9" w:rsidRDefault="001907F4" w:rsidP="003B36F9">
      <w:pPr>
        <w:tabs>
          <w:tab w:val="left" w:pos="25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6F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94" w:type="dxa"/>
        <w:tblLook w:val="04A0" w:firstRow="1" w:lastRow="0" w:firstColumn="1" w:lastColumn="0" w:noHBand="0" w:noVBand="1"/>
      </w:tblPr>
      <w:tblGrid>
        <w:gridCol w:w="540"/>
        <w:gridCol w:w="8677"/>
        <w:gridCol w:w="3543"/>
        <w:gridCol w:w="2834"/>
      </w:tblGrid>
      <w:tr w:rsidR="001907F4" w:rsidRPr="003B36F9" w:rsidTr="00644019">
        <w:tc>
          <w:tcPr>
            <w:tcW w:w="534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7F4" w:rsidRPr="003B36F9" w:rsidTr="00644019">
        <w:tc>
          <w:tcPr>
            <w:tcW w:w="53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7F4" w:rsidRPr="003B36F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7F4" w:rsidRPr="003B36F9" w:rsidTr="00644019">
        <w:tc>
          <w:tcPr>
            <w:tcW w:w="53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1907F4" w:rsidRPr="003B36F9" w:rsidRDefault="003B36F9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Методический совещание</w:t>
            </w:r>
            <w:r w:rsidR="001907F4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Формирование глобальных компетенций»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, зам.директора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07F4" w:rsidRPr="003B36F9" w:rsidTr="00644019">
        <w:tc>
          <w:tcPr>
            <w:tcW w:w="53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глобальных компетенций;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  <w:p w:rsidR="001907F4" w:rsidRPr="003B36F9" w:rsidRDefault="001907F4" w:rsidP="003B36F9">
            <w:pPr>
              <w:pStyle w:val="a4"/>
              <w:autoSpaceDE/>
              <w:autoSpaceDN/>
              <w:spacing w:line="360" w:lineRule="auto"/>
            </w:pP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1907F4" w:rsidRPr="003B36F9" w:rsidTr="00644019">
        <w:tc>
          <w:tcPr>
            <w:tcW w:w="53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F4" w:rsidRPr="003B36F9" w:rsidTr="00644019">
        <w:tc>
          <w:tcPr>
            <w:tcW w:w="53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глобальных компетенций у обучающихся</w:t>
            </w:r>
          </w:p>
        </w:tc>
        <w:tc>
          <w:tcPr>
            <w:tcW w:w="3544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B36F9" w:rsidRPr="003B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835" w:type="dxa"/>
          </w:tcPr>
          <w:p w:rsidR="001907F4" w:rsidRPr="003B36F9" w:rsidRDefault="001907F4" w:rsidP="003B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9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1907F4" w:rsidRPr="003B36F9" w:rsidRDefault="001907F4" w:rsidP="003B36F9">
      <w:pPr>
        <w:tabs>
          <w:tab w:val="left" w:pos="25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7F4" w:rsidRPr="00732F4E" w:rsidRDefault="001907F4" w:rsidP="001907F4">
      <w:pPr>
        <w:tabs>
          <w:tab w:val="left" w:pos="2228"/>
        </w:tabs>
        <w:rPr>
          <w:sz w:val="28"/>
          <w:szCs w:val="28"/>
        </w:rPr>
      </w:pPr>
    </w:p>
    <w:p w:rsidR="001907F4" w:rsidRPr="00241787" w:rsidRDefault="001907F4" w:rsidP="001907F4">
      <w:pPr>
        <w:tabs>
          <w:tab w:val="left" w:pos="1083"/>
        </w:tabs>
        <w:rPr>
          <w:sz w:val="24"/>
          <w:szCs w:val="24"/>
        </w:rPr>
      </w:pPr>
    </w:p>
    <w:p w:rsidR="000B1A67" w:rsidRDefault="000B1A67" w:rsidP="006E7E96"/>
    <w:sectPr w:rsidR="000B1A6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4711"/>
    <w:multiLevelType w:val="hybridMultilevel"/>
    <w:tmpl w:val="2FF06734"/>
    <w:lvl w:ilvl="0" w:tplc="A9080BE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08F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3425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620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E8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11AA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DA6D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896D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DE4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518"/>
    <w:multiLevelType w:val="hybridMultilevel"/>
    <w:tmpl w:val="30A0E2CE"/>
    <w:lvl w:ilvl="0" w:tplc="83DABCF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382D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D68E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E1A3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B2A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F61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E1ED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3769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F727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D5"/>
    <w:rsid w:val="000B1A67"/>
    <w:rsid w:val="00131CD5"/>
    <w:rsid w:val="001907F4"/>
    <w:rsid w:val="003B36F9"/>
    <w:rsid w:val="003B5E03"/>
    <w:rsid w:val="006E7E96"/>
    <w:rsid w:val="007A5BE6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2104-79A6-424C-9454-C43DAD3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9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7E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9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0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No Spacing"/>
    <w:uiPriority w:val="1"/>
    <w:qFormat/>
    <w:rsid w:val="001907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5</cp:revision>
  <dcterms:created xsi:type="dcterms:W3CDTF">2022-02-07T08:52:00Z</dcterms:created>
  <dcterms:modified xsi:type="dcterms:W3CDTF">2022-02-07T11:23:00Z</dcterms:modified>
</cp:coreProperties>
</file>